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993"/>
        <w:gridCol w:w="5528"/>
        <w:gridCol w:w="567"/>
        <w:gridCol w:w="2551"/>
      </w:tblGrid>
      <w:tr w:rsidR="0082020C" w:rsidTr="000C6C61">
        <w:tc>
          <w:tcPr>
            <w:tcW w:w="993" w:type="dxa"/>
            <w:shd w:val="clear" w:color="auto" w:fill="auto"/>
          </w:tcPr>
          <w:p w:rsidR="0082020C" w:rsidRPr="000C6C61" w:rsidRDefault="00062768" w:rsidP="00D65B56">
            <w:pPr>
              <w:pStyle w:val="Headerdetails"/>
              <w:rPr>
                <w:b/>
              </w:rPr>
            </w:pPr>
            <w:bookmarkStart w:id="0" w:name="_GoBack"/>
            <w:bookmarkEnd w:id="0"/>
            <w:r w:rsidRPr="000C6C61">
              <w:rPr>
                <w:b/>
              </w:rPr>
              <w:t>T</w:t>
            </w:r>
            <w:r w:rsidR="0082020C" w:rsidRPr="000C6C61">
              <w:rPr>
                <w:b/>
              </w:rPr>
              <w:t>itle:</w:t>
            </w:r>
          </w:p>
        </w:tc>
        <w:tc>
          <w:tcPr>
            <w:tcW w:w="8646" w:type="dxa"/>
            <w:gridSpan w:val="3"/>
            <w:shd w:val="clear" w:color="auto" w:fill="auto"/>
          </w:tcPr>
          <w:p w:rsidR="0082020C" w:rsidRDefault="00217841" w:rsidP="00D65B56">
            <w:pPr>
              <w:pStyle w:val="Headerdetails"/>
            </w:pPr>
            <w:r>
              <w:t xml:space="preserve">Particle </w:t>
            </w:r>
            <w:r w:rsidR="00BF6291">
              <w:t xml:space="preserve">(Grain) </w:t>
            </w:r>
            <w:r>
              <w:t>Size Analysis by Laser Granulometry</w:t>
            </w:r>
            <w:r w:rsidR="00BF6291">
              <w:t xml:space="preserve"> (diffraction, </w:t>
            </w:r>
            <w:proofErr w:type="spellStart"/>
            <w:r w:rsidR="00BF6291">
              <w:t>diffractometry</w:t>
            </w:r>
            <w:proofErr w:type="spellEnd"/>
            <w:r w:rsidR="00BF6291">
              <w:t xml:space="preserve">) with Malvern </w:t>
            </w:r>
            <w:proofErr w:type="spellStart"/>
            <w:r w:rsidR="00BF6291">
              <w:t>Mastersizer</w:t>
            </w:r>
            <w:proofErr w:type="spellEnd"/>
            <w:r w:rsidR="00BF6291">
              <w:t xml:space="preserve"> 3000</w:t>
            </w:r>
          </w:p>
        </w:tc>
      </w:tr>
      <w:tr w:rsidR="0082020C" w:rsidTr="000C6C61">
        <w:tc>
          <w:tcPr>
            <w:tcW w:w="993" w:type="dxa"/>
            <w:shd w:val="clear" w:color="auto" w:fill="auto"/>
          </w:tcPr>
          <w:p w:rsidR="0082020C" w:rsidRPr="000C6C61" w:rsidRDefault="00791A2A" w:rsidP="00D65B56">
            <w:pPr>
              <w:pStyle w:val="Headerdetails"/>
              <w:rPr>
                <w:b/>
              </w:rPr>
            </w:pPr>
            <w:r w:rsidRPr="000C6C61">
              <w:rPr>
                <w:b/>
              </w:rPr>
              <w:t>From</w:t>
            </w:r>
            <w:r w:rsidR="0082020C" w:rsidRPr="000C6C61">
              <w:rPr>
                <w:b/>
              </w:rPr>
              <w:t>:</w:t>
            </w:r>
          </w:p>
        </w:tc>
        <w:tc>
          <w:tcPr>
            <w:tcW w:w="5528" w:type="dxa"/>
            <w:shd w:val="clear" w:color="auto" w:fill="auto"/>
          </w:tcPr>
          <w:p w:rsidR="0082020C" w:rsidRDefault="00217841" w:rsidP="00D65B56">
            <w:pPr>
              <w:pStyle w:val="Headerdetails"/>
            </w:pPr>
            <w:r>
              <w:t>Peter Morgan</w:t>
            </w:r>
          </w:p>
        </w:tc>
        <w:tc>
          <w:tcPr>
            <w:tcW w:w="567" w:type="dxa"/>
            <w:shd w:val="clear" w:color="auto" w:fill="auto"/>
          </w:tcPr>
          <w:p w:rsidR="0082020C" w:rsidRPr="000C6C61" w:rsidRDefault="00062768" w:rsidP="00D65B56">
            <w:pPr>
              <w:pStyle w:val="Headerdetails"/>
              <w:rPr>
                <w:b/>
              </w:rPr>
            </w:pPr>
            <w:r w:rsidRPr="000C6C61">
              <w:rPr>
                <w:b/>
              </w:rPr>
              <w:t>Date</w:t>
            </w:r>
            <w:r w:rsidR="0082020C" w:rsidRPr="000C6C61">
              <w:rPr>
                <w:b/>
              </w:rPr>
              <w:t>: </w:t>
            </w:r>
          </w:p>
        </w:tc>
        <w:tc>
          <w:tcPr>
            <w:tcW w:w="2551" w:type="dxa"/>
            <w:shd w:val="clear" w:color="auto" w:fill="auto"/>
          </w:tcPr>
          <w:p w:rsidR="0082020C" w:rsidRDefault="00217841" w:rsidP="00D65B56">
            <w:pPr>
              <w:pStyle w:val="Headerdetails"/>
            </w:pPr>
            <w:r>
              <w:t>29/11/19</w:t>
            </w:r>
          </w:p>
        </w:tc>
      </w:tr>
    </w:tbl>
    <w:p w:rsidR="00ED2E52" w:rsidRDefault="00ED2E52" w:rsidP="00062768"/>
    <w:p w:rsidR="00062768" w:rsidRDefault="00217841" w:rsidP="00217841">
      <w:pPr>
        <w:pStyle w:val="Heading1"/>
      </w:pPr>
      <w:r>
        <w:t>What does the instrument measure?</w:t>
      </w:r>
    </w:p>
    <w:p w:rsidR="00217841" w:rsidRDefault="00217841" w:rsidP="00217841"/>
    <w:p w:rsidR="00217841" w:rsidRDefault="00217841" w:rsidP="00217841">
      <w:r>
        <w:t xml:space="preserve">The Malvern </w:t>
      </w:r>
      <w:proofErr w:type="spellStart"/>
      <w:r>
        <w:t>Mastersizer</w:t>
      </w:r>
      <w:proofErr w:type="spellEnd"/>
      <w:r>
        <w:t xml:space="preserve"> measures the size of particles, these could be anything and these instruments are used in a range of industries from china clay mining, to pharmaceuticals and the food industry making chocolate!</w:t>
      </w:r>
    </w:p>
    <w:p w:rsidR="00217841" w:rsidRDefault="00217841" w:rsidP="00217841">
      <w:r>
        <w:t xml:space="preserve">In Geography and Environmental </w:t>
      </w:r>
      <w:r w:rsidR="00DD226F">
        <w:t>Science,</w:t>
      </w:r>
      <w:r>
        <w:t xml:space="preserve"> we are typically interested in the particle size distributions of sediments and soils. </w:t>
      </w:r>
      <w:r w:rsidR="00DD226F">
        <w:t>Often,</w:t>
      </w:r>
      <w:r>
        <w:t xml:space="preserve"> we wish to quantify the proportions of sand, silt and clay in a sample. </w:t>
      </w:r>
      <w:r w:rsidR="00DD226F">
        <w:t>Typically,</w:t>
      </w:r>
      <w:r>
        <w:t xml:space="preserve"> we define these size classes after Wentworth (1922): Sand 63 micron to 2mm, silt 2 to 63 microns, clay less than 63 microns. Sands we can measure physically by sieving through test sieves, but silt and clay require different methods, one of which is laser granulometry.</w:t>
      </w:r>
    </w:p>
    <w:p w:rsidR="00217841" w:rsidRDefault="00217841" w:rsidP="00217841"/>
    <w:p w:rsidR="006343FA" w:rsidRDefault="006343FA" w:rsidP="00217841">
      <w:r>
        <w:t>Note different methods give different results; laser granulometry calculates particle sizes as spherical volume equivalents, sieving physically separates based on the smallest axis.</w:t>
      </w:r>
      <w:r w:rsidR="00D9464F">
        <w:t xml:space="preserve"> (</w:t>
      </w:r>
      <w:proofErr w:type="spellStart"/>
      <w:r w:rsidR="00D9464F">
        <w:t>Blott</w:t>
      </w:r>
      <w:proofErr w:type="spellEnd"/>
      <w:r w:rsidR="00D9464F">
        <w:t xml:space="preserve"> and </w:t>
      </w:r>
      <w:proofErr w:type="spellStart"/>
      <w:r w:rsidR="00D9464F">
        <w:t>Pye</w:t>
      </w:r>
      <w:proofErr w:type="spellEnd"/>
      <w:r w:rsidR="00D9464F">
        <w:t xml:space="preserve"> 2006; </w:t>
      </w:r>
      <w:proofErr w:type="spellStart"/>
      <w:r w:rsidR="00D9464F">
        <w:t>Beuselinck</w:t>
      </w:r>
      <w:proofErr w:type="spellEnd"/>
      <w:r w:rsidR="00D9464F">
        <w:t xml:space="preserve"> </w:t>
      </w:r>
      <w:r w:rsidR="00D9464F" w:rsidRPr="00D9464F">
        <w:rPr>
          <w:i/>
        </w:rPr>
        <w:t>et al</w:t>
      </w:r>
      <w:r w:rsidR="00D9464F">
        <w:t xml:space="preserve"> 1998).</w:t>
      </w:r>
    </w:p>
    <w:p w:rsidR="00217841" w:rsidRDefault="00217841" w:rsidP="00217841"/>
    <w:p w:rsidR="00217841" w:rsidRDefault="00217841" w:rsidP="00217841">
      <w:pPr>
        <w:pStyle w:val="Heading1"/>
      </w:pPr>
      <w:r>
        <w:t>How does the instrument work?</w:t>
      </w:r>
    </w:p>
    <w:p w:rsidR="00217841" w:rsidRDefault="00217841" w:rsidP="00217841"/>
    <w:p w:rsidR="008F5279" w:rsidRDefault="00217841" w:rsidP="00217841">
      <w:r>
        <w:t xml:space="preserve">At first glance the sleek, small instrument </w:t>
      </w:r>
      <w:r w:rsidR="006343FA">
        <w:t xml:space="preserve">seems to be doing a lot for something that looks like a cross between a computer and a coffee machine. </w:t>
      </w:r>
    </w:p>
    <w:p w:rsidR="008F5279" w:rsidRDefault="008F5279" w:rsidP="00217841">
      <w:r>
        <w:rPr>
          <w:noProof/>
        </w:rPr>
        <w:drawing>
          <wp:anchor distT="0" distB="0" distL="114300" distR="114300" simplePos="0" relativeHeight="251659264" behindDoc="1" locked="0" layoutInCell="1" allowOverlap="1">
            <wp:simplePos x="0" y="0"/>
            <wp:positionH relativeFrom="column">
              <wp:posOffset>28575</wp:posOffset>
            </wp:positionH>
            <wp:positionV relativeFrom="paragraph">
              <wp:posOffset>5715</wp:posOffset>
            </wp:positionV>
            <wp:extent cx="3198495" cy="2399665"/>
            <wp:effectExtent l="0" t="0" r="0" b="0"/>
            <wp:wrapTight wrapText="bothSides">
              <wp:wrapPolygon edited="0">
                <wp:start x="0" y="0"/>
                <wp:lineTo x="0" y="21434"/>
                <wp:lineTo x="21484" y="21434"/>
                <wp:lineTo x="21484" y="0"/>
                <wp:lineTo x="0" y="0"/>
              </wp:wrapPolygon>
            </wp:wrapTight>
            <wp:docPr id="4" name="Picture 2" descr="J:\Geography Research\Research &amp; Collaboration\Laboratories\Equipment\Mastersizer\IMG_20180615_114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Geography Research\Research &amp; Collaboration\Laboratories\Equipment\Mastersizer\IMG_20180615_1145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8495" cy="2399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43FA">
        <w:t>Beneath the cover you can get a sense of what’s going on (also see poster by the instrument). The sample is</w:t>
      </w:r>
      <w:r w:rsidR="00D9464F">
        <w:t xml:space="preserve"> </w:t>
      </w:r>
      <w:r w:rsidR="00F43A78">
        <w:t xml:space="preserve">introduced by wet dispersion in </w:t>
      </w:r>
      <w:proofErr w:type="gramStart"/>
      <w:r w:rsidR="00F43A78">
        <w:t xml:space="preserve">the </w:t>
      </w:r>
      <w:r w:rsidR="006343FA">
        <w:t xml:space="preserve"> Hydro</w:t>
      </w:r>
      <w:proofErr w:type="gramEnd"/>
      <w:r w:rsidR="006343FA">
        <w:t xml:space="preserve"> EV unit, here its stirred and subject to ultrasound (if you desire). </w:t>
      </w:r>
    </w:p>
    <w:p w:rsidR="008F5279" w:rsidRDefault="006343FA" w:rsidP="00217841">
      <w:r>
        <w:t>It then flows continuously through the piping and the flow cell inside the main instrument. The flow cell is the vital optics and must be kept clean, contact a technician if you think it needs cleaning don’t do it yourself. In the flow cell the sample is subject to the instrument’s laser beams (red and blue). The light f</w:t>
      </w:r>
      <w:r w:rsidR="008F5279">
        <w:t>ro</w:t>
      </w:r>
      <w:r>
        <w:t xml:space="preserve">m these lasers is scattered (but contained by the instrument housing) by particles in the sample and detected by the array of detectors. </w:t>
      </w:r>
    </w:p>
    <w:p w:rsidR="008F5279" w:rsidRDefault="008F5279" w:rsidP="00217841"/>
    <w:p w:rsidR="00217841" w:rsidRDefault="006343FA" w:rsidP="00217841">
      <w:r>
        <w:lastRenderedPageBreak/>
        <w:t>The instrument then computes the particle size distribution of the sample based on the light scattering pattern it has detected. Simple!</w:t>
      </w:r>
    </w:p>
    <w:p w:rsidR="006343FA" w:rsidRDefault="006343FA" w:rsidP="00217841"/>
    <w:p w:rsidR="00BF6291" w:rsidRDefault="00BF6291" w:rsidP="00217841">
      <w:r>
        <w:t xml:space="preserve">The particle size reported is a </w:t>
      </w:r>
      <w:r w:rsidRPr="00BF6291">
        <w:rPr>
          <w:b/>
        </w:rPr>
        <w:t>spherical equivalent diameter</w:t>
      </w:r>
      <w:r>
        <w:t>, so for example a rectangular box shaped particle could have the same volume as a sphere of 226 microns in diameter so that would be the reported particle size.</w:t>
      </w:r>
    </w:p>
    <w:p w:rsidR="00217841" w:rsidRPr="00217841" w:rsidRDefault="00217841" w:rsidP="00217841"/>
    <w:p w:rsidR="00062768" w:rsidRDefault="00062768" w:rsidP="00062768"/>
    <w:p w:rsidR="0098120F" w:rsidRDefault="006343FA" w:rsidP="006343FA">
      <w:pPr>
        <w:pStyle w:val="Heading1"/>
      </w:pPr>
      <w:r>
        <w:t>What data is generated?</w:t>
      </w:r>
    </w:p>
    <w:p w:rsidR="006343FA" w:rsidRDefault="006343FA" w:rsidP="006343FA">
      <w:r>
        <w:t>This is customisable, but typically it’s a volume percentage in the different size classes detected, see below some particle size distributions of test samples of different sediments/soils.</w:t>
      </w:r>
      <w:r w:rsidR="00BF6291">
        <w:t xml:space="preserve"> </w:t>
      </w:r>
    </w:p>
    <w:p w:rsidR="006343FA" w:rsidRPr="006343FA" w:rsidRDefault="006343FA" w:rsidP="006343FA"/>
    <w:p w:rsidR="0098120F" w:rsidRDefault="000E2314" w:rsidP="00062768">
      <w:r w:rsidRPr="007F72D5">
        <w:rPr>
          <w:noProof/>
        </w:rPr>
        <w:drawing>
          <wp:inline distT="0" distB="0" distL="0" distR="0">
            <wp:extent cx="6129655" cy="1711929"/>
            <wp:effectExtent l="0" t="0" r="4445"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4789" cy="1718948"/>
                    </a:xfrm>
                    <a:prstGeom prst="rect">
                      <a:avLst/>
                    </a:prstGeom>
                    <a:noFill/>
                    <a:ln>
                      <a:noFill/>
                    </a:ln>
                  </pic:spPr>
                </pic:pic>
              </a:graphicData>
            </a:graphic>
          </wp:inline>
        </w:drawing>
      </w:r>
    </w:p>
    <w:p w:rsidR="0098120F" w:rsidRDefault="0098120F" w:rsidP="00062768"/>
    <w:p w:rsidR="001532E2" w:rsidRDefault="006343FA" w:rsidP="00217841">
      <w:pPr>
        <w:pStyle w:val="Address"/>
        <w:keepNext/>
      </w:pPr>
      <w:r>
        <w:t>You can customise reports but the “sediments” one I have created will show sample information, statistics, raw data and a sediment classification based on the Wentworth classes (</w:t>
      </w:r>
      <w:proofErr w:type="spellStart"/>
      <w:r>
        <w:t>eg</w:t>
      </w:r>
      <w:proofErr w:type="spellEnd"/>
      <w:r>
        <w:t xml:space="preserve"> sandy loam </w:t>
      </w:r>
      <w:proofErr w:type="spellStart"/>
      <w:r>
        <w:t>etc</w:t>
      </w:r>
      <w:proofErr w:type="spellEnd"/>
      <w:r>
        <w:t>). this you can export to excel using the export feature. Or from any report copy and paste data or images to make your own data table/report</w:t>
      </w:r>
      <w:r w:rsidR="000E2314">
        <w:t xml:space="preserve"> in software of your choice.</w:t>
      </w:r>
    </w:p>
    <w:p w:rsidR="009143A4" w:rsidRDefault="009143A4" w:rsidP="00217841">
      <w:pPr>
        <w:pStyle w:val="Address"/>
        <w:keepNext/>
      </w:pPr>
    </w:p>
    <w:p w:rsidR="00260384" w:rsidRDefault="00260384" w:rsidP="00217841">
      <w:pPr>
        <w:pStyle w:val="Address"/>
        <w:keepNext/>
      </w:pPr>
    </w:p>
    <w:p w:rsidR="00260384" w:rsidRDefault="00260384" w:rsidP="00217841">
      <w:pPr>
        <w:pStyle w:val="Address"/>
        <w:keepNext/>
      </w:pPr>
    </w:p>
    <w:p w:rsidR="000E2314" w:rsidRDefault="000E2314" w:rsidP="00217841">
      <w:pPr>
        <w:pStyle w:val="Address"/>
        <w:keepNext/>
      </w:pPr>
    </w:p>
    <w:tbl>
      <w:tblPr>
        <w:tblW w:w="5912" w:type="dxa"/>
        <w:jc w:val="center"/>
        <w:tblLook w:val="04A0" w:firstRow="1" w:lastRow="0" w:firstColumn="1" w:lastColumn="0" w:noHBand="0" w:noVBand="1"/>
      </w:tblPr>
      <w:tblGrid>
        <w:gridCol w:w="4487"/>
        <w:gridCol w:w="1425"/>
      </w:tblGrid>
      <w:tr w:rsidR="000E2314" w:rsidRPr="000E2314" w:rsidTr="00850F3C">
        <w:trPr>
          <w:trHeight w:val="909"/>
          <w:jc w:val="center"/>
        </w:trPr>
        <w:tc>
          <w:tcPr>
            <w:tcW w:w="4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433503">
            <w:pPr>
              <w:spacing w:after="0" w:line="240" w:lineRule="auto"/>
              <w:jc w:val="center"/>
              <w:rPr>
                <w:rFonts w:ascii="Calibri" w:hAnsi="Calibri" w:cs="Calibri"/>
                <w:color w:val="000000"/>
                <w:sz w:val="22"/>
                <w:szCs w:val="22"/>
              </w:rPr>
            </w:pP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Average of 'LIN L6 10-11cm'</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E7E6E6" w:themeFill="background2"/>
            <w:noWrap/>
            <w:vAlign w:val="bottom"/>
            <w:hideMark/>
          </w:tcPr>
          <w:p w:rsidR="000E2314" w:rsidRPr="000E2314" w:rsidRDefault="000E2314" w:rsidP="000E2314">
            <w:pPr>
              <w:spacing w:after="0" w:line="240" w:lineRule="auto"/>
              <w:rPr>
                <w:rFonts w:ascii="Calibri" w:hAnsi="Calibri" w:cs="Calibri"/>
                <w:b/>
                <w:color w:val="000000"/>
                <w:sz w:val="22"/>
                <w:szCs w:val="22"/>
              </w:rPr>
            </w:pPr>
            <w:r w:rsidRPr="000E2314">
              <w:rPr>
                <w:rFonts w:ascii="Calibri" w:hAnsi="Calibri" w:cs="Calibri"/>
                <w:b/>
                <w:color w:val="000000"/>
                <w:sz w:val="22"/>
                <w:szCs w:val="22"/>
              </w:rPr>
              <w:t>Fraction</w:t>
            </w:r>
          </w:p>
        </w:tc>
        <w:tc>
          <w:tcPr>
            <w:tcW w:w="1425" w:type="dxa"/>
            <w:tcBorders>
              <w:top w:val="nil"/>
              <w:left w:val="nil"/>
              <w:bottom w:val="single" w:sz="4" w:space="0" w:color="auto"/>
              <w:right w:val="single" w:sz="4" w:space="0" w:color="auto"/>
            </w:tcBorders>
            <w:shd w:val="clear" w:color="auto" w:fill="E7E6E6" w:themeFill="background2"/>
            <w:noWrap/>
            <w:vAlign w:val="bottom"/>
            <w:hideMark/>
          </w:tcPr>
          <w:p w:rsidR="000E2314" w:rsidRPr="000E2314" w:rsidRDefault="000E2314" w:rsidP="000E2314">
            <w:pPr>
              <w:spacing w:after="0" w:line="240" w:lineRule="auto"/>
              <w:rPr>
                <w:rFonts w:ascii="Calibri" w:hAnsi="Calibri" w:cs="Calibri"/>
                <w:b/>
                <w:color w:val="000000"/>
                <w:sz w:val="22"/>
                <w:szCs w:val="22"/>
              </w:rPr>
            </w:pPr>
            <w:r w:rsidRPr="000E2314">
              <w:rPr>
                <w:rFonts w:ascii="Calibri" w:hAnsi="Calibri" w:cs="Calibri"/>
                <w:b/>
                <w:color w:val="000000"/>
                <w:sz w:val="22"/>
                <w:szCs w:val="22"/>
              </w:rPr>
              <w:t>% in</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Clay (&lt;2um)</w:t>
            </w:r>
          </w:p>
        </w:tc>
        <w:tc>
          <w:tcPr>
            <w:tcW w:w="1425" w:type="dxa"/>
            <w:tcBorders>
              <w:top w:val="nil"/>
              <w:left w:val="nil"/>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jc w:val="right"/>
              <w:rPr>
                <w:rFonts w:ascii="Calibri" w:hAnsi="Calibri" w:cs="Calibri"/>
                <w:color w:val="000000"/>
                <w:sz w:val="22"/>
                <w:szCs w:val="22"/>
              </w:rPr>
            </w:pPr>
            <w:r w:rsidRPr="000E2314">
              <w:rPr>
                <w:rFonts w:ascii="Calibri" w:hAnsi="Calibri" w:cs="Calibri"/>
                <w:color w:val="000000"/>
                <w:sz w:val="22"/>
                <w:szCs w:val="22"/>
              </w:rPr>
              <w:t>0.6</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Silt (2 - 63um)</w:t>
            </w:r>
          </w:p>
        </w:tc>
        <w:tc>
          <w:tcPr>
            <w:tcW w:w="1425" w:type="dxa"/>
            <w:tcBorders>
              <w:top w:val="nil"/>
              <w:left w:val="nil"/>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jc w:val="right"/>
              <w:rPr>
                <w:rFonts w:ascii="Calibri" w:hAnsi="Calibri" w:cs="Calibri"/>
                <w:color w:val="000000"/>
                <w:sz w:val="22"/>
                <w:szCs w:val="22"/>
              </w:rPr>
            </w:pPr>
            <w:r w:rsidRPr="000E2314">
              <w:rPr>
                <w:rFonts w:ascii="Calibri" w:hAnsi="Calibri" w:cs="Calibri"/>
                <w:color w:val="000000"/>
                <w:sz w:val="22"/>
                <w:szCs w:val="22"/>
              </w:rPr>
              <w:t>65.57</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Very fine sand (63-125um)</w:t>
            </w:r>
          </w:p>
        </w:tc>
        <w:tc>
          <w:tcPr>
            <w:tcW w:w="1425" w:type="dxa"/>
            <w:tcBorders>
              <w:top w:val="nil"/>
              <w:left w:val="nil"/>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jc w:val="right"/>
              <w:rPr>
                <w:rFonts w:ascii="Calibri" w:hAnsi="Calibri" w:cs="Calibri"/>
                <w:color w:val="000000"/>
                <w:sz w:val="22"/>
                <w:szCs w:val="22"/>
              </w:rPr>
            </w:pPr>
            <w:r w:rsidRPr="000E2314">
              <w:rPr>
                <w:rFonts w:ascii="Calibri" w:hAnsi="Calibri" w:cs="Calibri"/>
                <w:color w:val="000000"/>
                <w:sz w:val="22"/>
                <w:szCs w:val="22"/>
              </w:rPr>
              <w:t>22.78</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Fine sand (125-250um)</w:t>
            </w:r>
          </w:p>
        </w:tc>
        <w:tc>
          <w:tcPr>
            <w:tcW w:w="1425" w:type="dxa"/>
            <w:tcBorders>
              <w:top w:val="nil"/>
              <w:left w:val="nil"/>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jc w:val="right"/>
              <w:rPr>
                <w:rFonts w:ascii="Calibri" w:hAnsi="Calibri" w:cs="Calibri"/>
                <w:color w:val="000000"/>
                <w:sz w:val="22"/>
                <w:szCs w:val="22"/>
              </w:rPr>
            </w:pPr>
            <w:r w:rsidRPr="000E2314">
              <w:rPr>
                <w:rFonts w:ascii="Calibri" w:hAnsi="Calibri" w:cs="Calibri"/>
                <w:color w:val="000000"/>
                <w:sz w:val="22"/>
                <w:szCs w:val="22"/>
              </w:rPr>
              <w:t>10</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Medium sand (250-500um)</w:t>
            </w:r>
          </w:p>
        </w:tc>
        <w:tc>
          <w:tcPr>
            <w:tcW w:w="1425" w:type="dxa"/>
            <w:tcBorders>
              <w:top w:val="nil"/>
              <w:left w:val="nil"/>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jc w:val="right"/>
              <w:rPr>
                <w:rFonts w:ascii="Calibri" w:hAnsi="Calibri" w:cs="Calibri"/>
                <w:color w:val="000000"/>
                <w:sz w:val="22"/>
                <w:szCs w:val="22"/>
              </w:rPr>
            </w:pPr>
            <w:r w:rsidRPr="000E2314">
              <w:rPr>
                <w:rFonts w:ascii="Calibri" w:hAnsi="Calibri" w:cs="Calibri"/>
                <w:color w:val="000000"/>
                <w:sz w:val="22"/>
                <w:szCs w:val="22"/>
              </w:rPr>
              <w:t>1.04</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Coarse sand (500-1000um)</w:t>
            </w:r>
          </w:p>
        </w:tc>
        <w:tc>
          <w:tcPr>
            <w:tcW w:w="1425" w:type="dxa"/>
            <w:tcBorders>
              <w:top w:val="nil"/>
              <w:left w:val="nil"/>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jc w:val="right"/>
              <w:rPr>
                <w:rFonts w:ascii="Calibri" w:hAnsi="Calibri" w:cs="Calibri"/>
                <w:color w:val="000000"/>
                <w:sz w:val="22"/>
                <w:szCs w:val="22"/>
              </w:rPr>
            </w:pPr>
            <w:r w:rsidRPr="000E2314">
              <w:rPr>
                <w:rFonts w:ascii="Calibri" w:hAnsi="Calibri" w:cs="Calibri"/>
                <w:color w:val="000000"/>
                <w:sz w:val="22"/>
                <w:szCs w:val="22"/>
              </w:rPr>
              <w:t>0</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Very coarse sand (1000-2000um)</w:t>
            </w:r>
          </w:p>
        </w:tc>
        <w:tc>
          <w:tcPr>
            <w:tcW w:w="1425" w:type="dxa"/>
            <w:tcBorders>
              <w:top w:val="nil"/>
              <w:left w:val="nil"/>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jc w:val="right"/>
              <w:rPr>
                <w:rFonts w:ascii="Calibri" w:hAnsi="Calibri" w:cs="Calibri"/>
                <w:color w:val="000000"/>
                <w:sz w:val="22"/>
                <w:szCs w:val="22"/>
              </w:rPr>
            </w:pPr>
            <w:r w:rsidRPr="000E2314">
              <w:rPr>
                <w:rFonts w:ascii="Calibri" w:hAnsi="Calibri" w:cs="Calibri"/>
                <w:color w:val="000000"/>
                <w:sz w:val="22"/>
                <w:szCs w:val="22"/>
              </w:rPr>
              <w:t>0</w:t>
            </w:r>
          </w:p>
        </w:tc>
      </w:tr>
      <w:tr w:rsidR="000E2314" w:rsidRPr="000E2314" w:rsidTr="00850F3C">
        <w:trPr>
          <w:trHeight w:val="303"/>
          <w:jc w:val="center"/>
        </w:trPr>
        <w:tc>
          <w:tcPr>
            <w:tcW w:w="4487" w:type="dxa"/>
            <w:tcBorders>
              <w:top w:val="nil"/>
              <w:left w:val="single" w:sz="4" w:space="0" w:color="auto"/>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rPr>
                <w:rFonts w:ascii="Calibri" w:hAnsi="Calibri" w:cs="Calibri"/>
                <w:color w:val="000000"/>
                <w:sz w:val="22"/>
                <w:szCs w:val="22"/>
              </w:rPr>
            </w:pPr>
            <w:r w:rsidRPr="000E2314">
              <w:rPr>
                <w:rFonts w:ascii="Calibri" w:hAnsi="Calibri" w:cs="Calibri"/>
                <w:color w:val="000000"/>
                <w:sz w:val="22"/>
                <w:szCs w:val="22"/>
              </w:rPr>
              <w:t>Total sand (63-2000um)</w:t>
            </w:r>
          </w:p>
        </w:tc>
        <w:tc>
          <w:tcPr>
            <w:tcW w:w="1425" w:type="dxa"/>
            <w:tcBorders>
              <w:top w:val="nil"/>
              <w:left w:val="nil"/>
              <w:bottom w:val="single" w:sz="4" w:space="0" w:color="auto"/>
              <w:right w:val="single" w:sz="4" w:space="0" w:color="auto"/>
            </w:tcBorders>
            <w:shd w:val="clear" w:color="auto" w:fill="auto"/>
            <w:noWrap/>
            <w:vAlign w:val="bottom"/>
            <w:hideMark/>
          </w:tcPr>
          <w:p w:rsidR="000E2314" w:rsidRPr="000E2314" w:rsidRDefault="000E2314" w:rsidP="000E2314">
            <w:pPr>
              <w:spacing w:after="0" w:line="240" w:lineRule="auto"/>
              <w:jc w:val="right"/>
              <w:rPr>
                <w:rFonts w:ascii="Calibri" w:hAnsi="Calibri" w:cs="Calibri"/>
                <w:color w:val="000000"/>
                <w:sz w:val="22"/>
                <w:szCs w:val="22"/>
              </w:rPr>
            </w:pPr>
            <w:r w:rsidRPr="000E2314">
              <w:rPr>
                <w:rFonts w:ascii="Calibri" w:hAnsi="Calibri" w:cs="Calibri"/>
                <w:color w:val="000000"/>
                <w:sz w:val="22"/>
                <w:szCs w:val="22"/>
              </w:rPr>
              <w:t>33.83</w:t>
            </w:r>
          </w:p>
        </w:tc>
      </w:tr>
    </w:tbl>
    <w:p w:rsidR="000E2314" w:rsidRDefault="000E2314" w:rsidP="00217841">
      <w:pPr>
        <w:pStyle w:val="Address"/>
        <w:keepNext/>
      </w:pPr>
    </w:p>
    <w:p w:rsidR="001223EC" w:rsidRDefault="001223EC" w:rsidP="00217841">
      <w:pPr>
        <w:pStyle w:val="Address"/>
        <w:keepNext/>
      </w:pPr>
    </w:p>
    <w:p w:rsidR="000E2314" w:rsidRDefault="000E2314" w:rsidP="000E2314">
      <w:pPr>
        <w:pStyle w:val="Heading1"/>
      </w:pPr>
      <w:r>
        <w:t>Sample Preparation</w:t>
      </w:r>
    </w:p>
    <w:p w:rsidR="000E2314" w:rsidRDefault="001223EC" w:rsidP="000E2314">
      <w:r>
        <w:t>Sample preparation is critical, you need to ensure the sample you present to the laser in the instrument is representative of your whole sample and that that is representative of your sampling area. For example from a whole field you may end up analysing less than a gram of sediment.</w:t>
      </w:r>
      <w:r w:rsidR="00F43A78">
        <w:t xml:space="preserve"> </w:t>
      </w:r>
    </w:p>
    <w:p w:rsidR="00F43A78" w:rsidRDefault="00F43A78" w:rsidP="000E2314"/>
    <w:p w:rsidR="00F43A78" w:rsidRDefault="00F43A78" w:rsidP="000E2314">
      <w:r>
        <w:t>Some guidelines on how much sample you will need:</w:t>
      </w:r>
    </w:p>
    <w:p w:rsidR="00F43A78" w:rsidRDefault="00F43A78" w:rsidP="00F43A78">
      <w:pPr>
        <w:pStyle w:val="ListParagraph"/>
        <w:numPr>
          <w:ilvl w:val="0"/>
          <w:numId w:val="43"/>
        </w:numPr>
      </w:pPr>
      <w:r>
        <w:t>90g for 3000 microns</w:t>
      </w:r>
    </w:p>
    <w:p w:rsidR="00F43A78" w:rsidRDefault="00F43A78" w:rsidP="00F43A78">
      <w:pPr>
        <w:pStyle w:val="ListParagraph"/>
        <w:numPr>
          <w:ilvl w:val="0"/>
          <w:numId w:val="43"/>
        </w:numPr>
      </w:pPr>
      <w:r>
        <w:t>25g for 2000 microns</w:t>
      </w:r>
    </w:p>
    <w:p w:rsidR="00F43A78" w:rsidRDefault="00F43A78" w:rsidP="00F43A78">
      <w:pPr>
        <w:pStyle w:val="ListParagraph"/>
        <w:numPr>
          <w:ilvl w:val="0"/>
          <w:numId w:val="43"/>
        </w:numPr>
      </w:pPr>
      <w:r>
        <w:t>5g for 1000 microns</w:t>
      </w:r>
    </w:p>
    <w:p w:rsidR="00F43A78" w:rsidRDefault="00F43A78" w:rsidP="00F43A78">
      <w:r>
        <w:t>So using this system for sediments as described below you’ll want c.5 grams of sample.</w:t>
      </w:r>
    </w:p>
    <w:p w:rsidR="001223EC" w:rsidRDefault="001223EC" w:rsidP="001223EC">
      <w:pPr>
        <w:pStyle w:val="Address"/>
        <w:rPr>
          <w:rFonts w:cs="Helvetica"/>
          <w:szCs w:val="18"/>
        </w:rPr>
      </w:pPr>
      <w:r>
        <w:rPr>
          <w:rFonts w:cs="Helvetica"/>
          <w:szCs w:val="18"/>
        </w:rPr>
        <w:t>The typical preparation is:</w:t>
      </w:r>
    </w:p>
    <w:p w:rsidR="001223EC" w:rsidRDefault="001223EC" w:rsidP="001223EC">
      <w:pPr>
        <w:pStyle w:val="Address"/>
        <w:numPr>
          <w:ilvl w:val="0"/>
          <w:numId w:val="42"/>
        </w:numPr>
        <w:rPr>
          <w:rFonts w:cs="Helvetica"/>
          <w:szCs w:val="18"/>
        </w:rPr>
      </w:pPr>
      <w:r>
        <w:rPr>
          <w:rFonts w:cs="Helvetica"/>
          <w:szCs w:val="18"/>
        </w:rPr>
        <w:t xml:space="preserve">Split the field sample using a </w:t>
      </w:r>
      <w:proofErr w:type="spellStart"/>
      <w:r>
        <w:rPr>
          <w:rFonts w:cs="Helvetica"/>
          <w:szCs w:val="18"/>
        </w:rPr>
        <w:t>rifler</w:t>
      </w:r>
      <w:proofErr w:type="spellEnd"/>
      <w:r>
        <w:rPr>
          <w:rFonts w:cs="Helvetica"/>
          <w:szCs w:val="18"/>
        </w:rPr>
        <w:t xml:space="preserve">. </w:t>
      </w:r>
    </w:p>
    <w:p w:rsidR="001223EC" w:rsidRDefault="001223EC" w:rsidP="001223EC">
      <w:pPr>
        <w:pStyle w:val="Address"/>
        <w:numPr>
          <w:ilvl w:val="0"/>
          <w:numId w:val="42"/>
        </w:numPr>
        <w:rPr>
          <w:rFonts w:cs="Helvetica"/>
          <w:szCs w:val="18"/>
        </w:rPr>
      </w:pPr>
      <w:r>
        <w:rPr>
          <w:rFonts w:cs="Helvetica"/>
          <w:szCs w:val="18"/>
        </w:rPr>
        <w:t xml:space="preserve">Sieve to at least 2mm but preferably 1mm using </w:t>
      </w:r>
      <w:proofErr w:type="spellStart"/>
      <w:r>
        <w:rPr>
          <w:rFonts w:cs="Helvetica"/>
          <w:szCs w:val="18"/>
        </w:rPr>
        <w:t>Endecotts</w:t>
      </w:r>
      <w:proofErr w:type="spellEnd"/>
      <w:r>
        <w:rPr>
          <w:rFonts w:cs="Helvetica"/>
          <w:szCs w:val="18"/>
        </w:rPr>
        <w:t xml:space="preserve"> test sieves.</w:t>
      </w:r>
    </w:p>
    <w:p w:rsidR="001223EC" w:rsidRDefault="001223EC" w:rsidP="001223EC">
      <w:pPr>
        <w:pStyle w:val="Address"/>
        <w:numPr>
          <w:ilvl w:val="0"/>
          <w:numId w:val="42"/>
        </w:numPr>
        <w:rPr>
          <w:rFonts w:cs="Helvetica"/>
          <w:szCs w:val="18"/>
        </w:rPr>
      </w:pPr>
      <w:r>
        <w:rPr>
          <w:rFonts w:cs="Helvetica"/>
          <w:szCs w:val="18"/>
        </w:rPr>
        <w:t>M</w:t>
      </w:r>
      <w:r w:rsidRPr="001223EC">
        <w:rPr>
          <w:rFonts w:cs="Helvetica"/>
          <w:szCs w:val="18"/>
        </w:rPr>
        <w:t xml:space="preserve">ix with a spatula to form a homogenous 'paste' with a weak dispersant solution of 5% Sodium </w:t>
      </w:r>
      <w:proofErr w:type="spellStart"/>
      <w:r w:rsidRPr="001223EC">
        <w:rPr>
          <w:rFonts w:cs="Helvetica"/>
          <w:szCs w:val="18"/>
        </w:rPr>
        <w:t>hexametaphosphate</w:t>
      </w:r>
      <w:proofErr w:type="spellEnd"/>
      <w:r w:rsidRPr="001223EC">
        <w:rPr>
          <w:rFonts w:cs="Helvetica"/>
          <w:szCs w:val="18"/>
        </w:rPr>
        <w:t xml:space="preserve"> (</w:t>
      </w:r>
      <w:proofErr w:type="spellStart"/>
      <w:r w:rsidRPr="001223EC">
        <w:rPr>
          <w:rFonts w:cs="Helvetica"/>
          <w:szCs w:val="18"/>
        </w:rPr>
        <w:t>calgon</w:t>
      </w:r>
      <w:proofErr w:type="spellEnd"/>
      <w:r w:rsidRPr="001223EC">
        <w:rPr>
          <w:rFonts w:cs="Helvetica"/>
          <w:szCs w:val="18"/>
        </w:rPr>
        <w:t xml:space="preserve">). </w:t>
      </w:r>
    </w:p>
    <w:p w:rsidR="001223EC" w:rsidRDefault="001223EC" w:rsidP="001223EC">
      <w:pPr>
        <w:pStyle w:val="Address"/>
        <w:numPr>
          <w:ilvl w:val="0"/>
          <w:numId w:val="42"/>
        </w:numPr>
        <w:rPr>
          <w:rFonts w:cs="Helvetica"/>
          <w:szCs w:val="18"/>
        </w:rPr>
      </w:pPr>
      <w:r>
        <w:rPr>
          <w:rFonts w:cs="Helvetica"/>
          <w:szCs w:val="18"/>
        </w:rPr>
        <w:t>Subsample the paste using multiple stabs of a small spatula</w:t>
      </w:r>
      <w:r w:rsidRPr="001223EC">
        <w:rPr>
          <w:rFonts w:cs="Helvetica"/>
          <w:szCs w:val="18"/>
        </w:rPr>
        <w:t xml:space="preserve"> </w:t>
      </w:r>
      <w:r>
        <w:rPr>
          <w:rFonts w:cs="Helvetica"/>
          <w:szCs w:val="18"/>
        </w:rPr>
        <w:t xml:space="preserve">all over the paste onto a plastic </w:t>
      </w:r>
      <w:proofErr w:type="spellStart"/>
      <w:r>
        <w:rPr>
          <w:rFonts w:cs="Helvetica"/>
          <w:szCs w:val="18"/>
        </w:rPr>
        <w:t>watchglass</w:t>
      </w:r>
      <w:proofErr w:type="spellEnd"/>
      <w:r>
        <w:rPr>
          <w:rFonts w:cs="Helvetica"/>
          <w:szCs w:val="18"/>
        </w:rPr>
        <w:t>.</w:t>
      </w:r>
    </w:p>
    <w:p w:rsidR="001223EC" w:rsidRDefault="001223EC" w:rsidP="001223EC">
      <w:pPr>
        <w:pStyle w:val="Address"/>
        <w:numPr>
          <w:ilvl w:val="0"/>
          <w:numId w:val="42"/>
        </w:numPr>
        <w:rPr>
          <w:rFonts w:cs="Helvetica"/>
          <w:szCs w:val="18"/>
        </w:rPr>
      </w:pPr>
      <w:r>
        <w:rPr>
          <w:rFonts w:cs="Helvetica"/>
          <w:szCs w:val="18"/>
        </w:rPr>
        <w:t>P</w:t>
      </w:r>
      <w:r w:rsidRPr="001223EC">
        <w:rPr>
          <w:rFonts w:cs="Helvetica"/>
          <w:szCs w:val="18"/>
        </w:rPr>
        <w:t xml:space="preserve">hysical disaggregation carried out with a rubber pestle. </w:t>
      </w:r>
    </w:p>
    <w:p w:rsidR="001223EC" w:rsidRPr="001223EC" w:rsidRDefault="001223EC" w:rsidP="001223EC">
      <w:pPr>
        <w:pStyle w:val="Address"/>
        <w:numPr>
          <w:ilvl w:val="0"/>
          <w:numId w:val="42"/>
        </w:numPr>
        <w:rPr>
          <w:rFonts w:cs="Helvetica"/>
          <w:szCs w:val="18"/>
        </w:rPr>
      </w:pPr>
      <w:r w:rsidRPr="001223EC">
        <w:rPr>
          <w:rFonts w:cs="Helvetica"/>
          <w:szCs w:val="18"/>
        </w:rPr>
        <w:t xml:space="preserve">The sample </w:t>
      </w:r>
      <w:r>
        <w:rPr>
          <w:rFonts w:cs="Helvetica"/>
          <w:szCs w:val="18"/>
        </w:rPr>
        <w:t xml:space="preserve">is </w:t>
      </w:r>
      <w:r w:rsidRPr="001223EC">
        <w:rPr>
          <w:rFonts w:cs="Helvetica"/>
          <w:szCs w:val="18"/>
        </w:rPr>
        <w:t>then washed with distilled water</w:t>
      </w:r>
      <w:r>
        <w:rPr>
          <w:rFonts w:cs="Helvetica"/>
          <w:szCs w:val="18"/>
        </w:rPr>
        <w:t xml:space="preserve"> from the </w:t>
      </w:r>
      <w:proofErr w:type="spellStart"/>
      <w:r>
        <w:rPr>
          <w:rFonts w:cs="Helvetica"/>
          <w:szCs w:val="18"/>
        </w:rPr>
        <w:t>watchglass</w:t>
      </w:r>
      <w:proofErr w:type="spellEnd"/>
      <w:r w:rsidRPr="001223EC">
        <w:rPr>
          <w:rFonts w:cs="Helvetica"/>
          <w:szCs w:val="18"/>
        </w:rPr>
        <w:t xml:space="preserve"> into the Hydro EV unit of the Malvern </w:t>
      </w:r>
      <w:proofErr w:type="spellStart"/>
      <w:r w:rsidRPr="001223EC">
        <w:rPr>
          <w:rFonts w:cs="Helvetica"/>
          <w:szCs w:val="18"/>
        </w:rPr>
        <w:t>Mastersizer</w:t>
      </w:r>
      <w:proofErr w:type="spellEnd"/>
      <w:r w:rsidRPr="001223EC">
        <w:rPr>
          <w:rFonts w:cs="Helvetica"/>
          <w:szCs w:val="18"/>
        </w:rPr>
        <w:t xml:space="preserve"> 3000 analyser. </w:t>
      </w:r>
    </w:p>
    <w:p w:rsidR="001223EC" w:rsidRPr="001223EC" w:rsidRDefault="001223EC" w:rsidP="001223EC">
      <w:pPr>
        <w:pStyle w:val="Address"/>
        <w:rPr>
          <w:rFonts w:cs="Helvetica"/>
          <w:szCs w:val="18"/>
        </w:rPr>
      </w:pPr>
    </w:p>
    <w:p w:rsidR="001223EC" w:rsidRDefault="001223EC" w:rsidP="001223EC">
      <w:pPr>
        <w:pStyle w:val="Address"/>
        <w:rPr>
          <w:rFonts w:cs="Helvetica"/>
          <w:szCs w:val="18"/>
        </w:rPr>
      </w:pPr>
      <w:r>
        <w:rPr>
          <w:rFonts w:cs="Helvetica"/>
          <w:szCs w:val="18"/>
        </w:rPr>
        <w:t>For organic sediments you may wish to pre treat samples to remove organic matter, typically this is done with Hydrogen Peroxide</w:t>
      </w:r>
      <w:r w:rsidR="00D9464F">
        <w:rPr>
          <w:rFonts w:cs="Helvetica"/>
          <w:szCs w:val="18"/>
        </w:rPr>
        <w:t xml:space="preserve"> (Allen and Thornley 2004)</w:t>
      </w:r>
      <w:r>
        <w:rPr>
          <w:rFonts w:cs="Helvetica"/>
          <w:szCs w:val="18"/>
        </w:rPr>
        <w:t xml:space="preserve"> (Used a fume cabinet in the Chemical Preparation Laboratory).</w:t>
      </w:r>
    </w:p>
    <w:p w:rsidR="001223EC" w:rsidRDefault="001223EC" w:rsidP="001223EC">
      <w:pPr>
        <w:pStyle w:val="Address"/>
        <w:rPr>
          <w:rFonts w:cs="Helvetica"/>
          <w:szCs w:val="18"/>
        </w:rPr>
      </w:pPr>
    </w:p>
    <w:p w:rsidR="001223EC" w:rsidRDefault="001223EC" w:rsidP="001223EC">
      <w:pPr>
        <w:pStyle w:val="Address"/>
        <w:rPr>
          <w:rFonts w:cs="Helvetica"/>
          <w:szCs w:val="18"/>
        </w:rPr>
      </w:pPr>
    </w:p>
    <w:p w:rsidR="001223EC" w:rsidRDefault="001223EC" w:rsidP="000E2314"/>
    <w:p w:rsidR="000E2314" w:rsidRDefault="000E2314" w:rsidP="000E2314">
      <w:pPr>
        <w:pStyle w:val="Heading1"/>
      </w:pPr>
      <w:r>
        <w:t>Instrument set up</w:t>
      </w:r>
    </w:p>
    <w:p w:rsidR="001223EC" w:rsidRDefault="00005E09" w:rsidP="001223EC">
      <w:r>
        <w:t>After turning on give the instrument 15-30 minutes to warm up and internal temperatures to stabilise before beginning analysis.</w:t>
      </w:r>
    </w:p>
    <w:p w:rsidR="00433503" w:rsidRDefault="00005E09" w:rsidP="001223EC">
      <w:r>
        <w:t>Typically,</w:t>
      </w:r>
      <w:r w:rsidR="00433503">
        <w:t xml:space="preserve"> when analysing sediments particles are non-spherical. Because all materials have different refractive properties it is important to tell the instrument what material is being tested. Malvern have provided an approximation of the refractive properties of a generic soil. Our dispersant is deionised water, it is best to take this from the </w:t>
      </w:r>
      <w:proofErr w:type="spellStart"/>
      <w:r w:rsidR="00433503">
        <w:t>Elga</w:t>
      </w:r>
      <w:proofErr w:type="spellEnd"/>
      <w:r w:rsidR="00433503">
        <w:t xml:space="preserve"> machine as near to analysis as possible. </w:t>
      </w:r>
    </w:p>
    <w:p w:rsidR="00433503" w:rsidRDefault="00433503" w:rsidP="001223EC">
      <w:r>
        <w:t>Sampling duration should be 10-20 seconds. Measure the background for the same amount of time as sampling.</w:t>
      </w:r>
    </w:p>
    <w:p w:rsidR="00433503" w:rsidRDefault="00433503" w:rsidP="001223EC">
      <w:r>
        <w:t xml:space="preserve">Each test should comprise 5 measurement, </w:t>
      </w:r>
      <w:r w:rsidR="00F43A78">
        <w:t>it’s</w:t>
      </w:r>
      <w:r>
        <w:t xml:space="preserve"> advantageous to include a pre measurement delay (</w:t>
      </w:r>
      <w:proofErr w:type="spellStart"/>
      <w:r>
        <w:t>eg</w:t>
      </w:r>
      <w:proofErr w:type="spellEnd"/>
      <w:r>
        <w:t xml:space="preserve"> 20 seconds) to ensure dispersion in the system, and a short delay between measurements (</w:t>
      </w:r>
      <w:proofErr w:type="spellStart"/>
      <w:r>
        <w:t>eg</w:t>
      </w:r>
      <w:proofErr w:type="spellEnd"/>
      <w:r>
        <w:t xml:space="preserve"> 5 seconds).</w:t>
      </w:r>
    </w:p>
    <w:p w:rsidR="00433503" w:rsidRDefault="00433503" w:rsidP="001223EC">
      <w:r>
        <w:t xml:space="preserve">Obscuration is roughly equivalent to sample concentration in the measurement cell, it’s a measure of how much laser power is blocked or obscured by the sample particles. For coarser particles a higher obscuration is needed to get representative, repeatable sampling. For finer particles a much lower obscuration is sufficient. Samples with wide ranging particle size distributions can be a challenge to get good representation across the range. </w:t>
      </w:r>
      <w:r w:rsidR="003158A3">
        <w:t xml:space="preserve">Too much sample will cause multiple scattering and artificially increase the reported fine fraction, too little sample will underrepresent the coarse fraction. </w:t>
      </w:r>
      <w:r>
        <w:t>For sediments obscuration of 10-20% is typical. Try starting at around 15% to develop your methodology for an unknown sample.</w:t>
      </w:r>
    </w:p>
    <w:p w:rsidR="00F43A78" w:rsidRDefault="00F43A78" w:rsidP="001223EC"/>
    <w:p w:rsidR="00BF6291" w:rsidRDefault="00F43A78" w:rsidP="001223EC">
      <w:r>
        <w:t>Check Background Cleanliness by specifying an alarm condition of maximum energy level on detector 1 of 100, and 20 on detector 20. A clean background should be a smooth curve decreasing from the highest energy at detector 1. Any bumps in this indicate contaminated dispersant 9run a cleaning cycle) or dirty optics (contact a technician to clean the measurement cell)</w:t>
      </w:r>
      <w:r w:rsidR="00BF6291">
        <w:t xml:space="preserve">. Note a clean background is critical for data quality. </w:t>
      </w:r>
    </w:p>
    <w:p w:rsidR="00BF6291" w:rsidRDefault="00BF6291" w:rsidP="001223EC"/>
    <w:p w:rsidR="00F43A78" w:rsidRDefault="00F43A78" w:rsidP="001223EC">
      <w:r>
        <w:t>A stirrer speed of 2500 rpm, standard 3 cycle clean and general purpose analysis model should be suitable for most samples.</w:t>
      </w:r>
    </w:p>
    <w:p w:rsidR="00F43A78" w:rsidRDefault="00F43A78" w:rsidP="001223EC"/>
    <w:p w:rsidR="00F43A78" w:rsidRDefault="00BF6291" w:rsidP="001223EC">
      <w:pPr>
        <w:rPr>
          <w:rFonts w:cs="Helvetica"/>
          <w:szCs w:val="18"/>
        </w:rPr>
      </w:pPr>
      <w:r>
        <w:t>When analysis samples observe the relative standard deviation (RSD) of the D10, D50 and D90 values over 5 measurements. These approximate the coefficient of variance (COV) (</w:t>
      </w:r>
      <w:r>
        <w:rPr>
          <w:rFonts w:cs="Helvetica"/>
          <w:szCs w:val="18"/>
        </w:rPr>
        <w:t>ISO 1332-1 Section 6.4). These should be 5% for D10 and D90 and 3% for D50. If they</w:t>
      </w:r>
      <w:r w:rsidR="003158A3">
        <w:rPr>
          <w:rFonts w:cs="Helvetica"/>
          <w:szCs w:val="18"/>
        </w:rPr>
        <w:t xml:space="preserve"> are not adjust settings and re-</w:t>
      </w:r>
      <w:r>
        <w:rPr>
          <w:rFonts w:cs="Helvetica"/>
          <w:szCs w:val="18"/>
        </w:rPr>
        <w:t>test.</w:t>
      </w:r>
    </w:p>
    <w:p w:rsidR="00BF6291" w:rsidRDefault="00BF6291" w:rsidP="001223EC">
      <w:pPr>
        <w:rPr>
          <w:rFonts w:cs="Helvetica"/>
          <w:szCs w:val="18"/>
        </w:rPr>
      </w:pPr>
    </w:p>
    <w:p w:rsidR="00BF6291" w:rsidRDefault="00BF6291" w:rsidP="001223EC">
      <w:pPr>
        <w:rPr>
          <w:rFonts w:cs="Helvetica"/>
          <w:szCs w:val="18"/>
        </w:rPr>
      </w:pPr>
      <w:r>
        <w:rPr>
          <w:rFonts w:cs="Helvetica"/>
          <w:szCs w:val="18"/>
        </w:rPr>
        <w:t>A workable order of priority for this is:</w:t>
      </w:r>
    </w:p>
    <w:p w:rsidR="00BF6291" w:rsidRDefault="00BF6291" w:rsidP="001223EC">
      <w:pPr>
        <w:rPr>
          <w:rFonts w:cs="Helvetica"/>
          <w:szCs w:val="18"/>
        </w:rPr>
      </w:pPr>
    </w:p>
    <w:p w:rsidR="00BF6291" w:rsidRDefault="00BF6291" w:rsidP="00BF6291">
      <w:pPr>
        <w:pStyle w:val="ListParagraph"/>
        <w:numPr>
          <w:ilvl w:val="0"/>
          <w:numId w:val="44"/>
        </w:numPr>
        <w:rPr>
          <w:rFonts w:cs="Helvetica"/>
          <w:szCs w:val="18"/>
        </w:rPr>
      </w:pPr>
      <w:r>
        <w:rPr>
          <w:rFonts w:cs="Helvetica"/>
          <w:szCs w:val="18"/>
        </w:rPr>
        <w:t>Re-measure (dispersion may be better given the greater time circulating in the system)</w:t>
      </w:r>
    </w:p>
    <w:p w:rsidR="00BF6291" w:rsidRDefault="00BF6291" w:rsidP="00BF6291">
      <w:pPr>
        <w:pStyle w:val="ListParagraph"/>
        <w:numPr>
          <w:ilvl w:val="0"/>
          <w:numId w:val="44"/>
        </w:numPr>
        <w:rPr>
          <w:rFonts w:cs="Helvetica"/>
          <w:szCs w:val="18"/>
        </w:rPr>
      </w:pPr>
      <w:r>
        <w:rPr>
          <w:rFonts w:cs="Helvetica"/>
          <w:szCs w:val="18"/>
        </w:rPr>
        <w:t>Add more sample to increase obscuration, this will help reproducibility particularly of D90.</w:t>
      </w:r>
    </w:p>
    <w:p w:rsidR="00BF6291" w:rsidRDefault="00BF6291" w:rsidP="00BF6291">
      <w:pPr>
        <w:pStyle w:val="ListParagraph"/>
        <w:numPr>
          <w:ilvl w:val="0"/>
          <w:numId w:val="44"/>
        </w:numPr>
        <w:rPr>
          <w:rFonts w:cs="Helvetica"/>
          <w:szCs w:val="18"/>
        </w:rPr>
      </w:pPr>
      <w:r>
        <w:rPr>
          <w:rFonts w:cs="Helvetica"/>
          <w:szCs w:val="18"/>
        </w:rPr>
        <w:t>Increase stirrer speed to increase dispersion. (this can mobilise larger particles)</w:t>
      </w:r>
    </w:p>
    <w:p w:rsidR="00BF6291" w:rsidRDefault="00BF6291" w:rsidP="00BF6291">
      <w:pPr>
        <w:pStyle w:val="ListParagraph"/>
        <w:numPr>
          <w:ilvl w:val="0"/>
          <w:numId w:val="44"/>
        </w:numPr>
        <w:rPr>
          <w:rFonts w:cs="Helvetica"/>
          <w:szCs w:val="18"/>
        </w:rPr>
      </w:pPr>
      <w:r>
        <w:rPr>
          <w:rFonts w:cs="Helvetica"/>
          <w:szCs w:val="18"/>
        </w:rPr>
        <w:t>Initiate ultrasound in fixed bursts to increase disp</w:t>
      </w:r>
      <w:r w:rsidR="003158A3">
        <w:rPr>
          <w:rFonts w:cs="Helvetica"/>
          <w:szCs w:val="18"/>
        </w:rPr>
        <w:t>ersion (this can break up aggreg</w:t>
      </w:r>
      <w:r>
        <w:rPr>
          <w:rFonts w:cs="Helvetica"/>
          <w:szCs w:val="18"/>
        </w:rPr>
        <w:t>ates)</w:t>
      </w:r>
    </w:p>
    <w:p w:rsidR="003158A3" w:rsidRPr="00BF6291" w:rsidRDefault="003158A3" w:rsidP="00BF6291">
      <w:pPr>
        <w:pStyle w:val="ListParagraph"/>
        <w:numPr>
          <w:ilvl w:val="0"/>
          <w:numId w:val="44"/>
        </w:numPr>
        <w:rPr>
          <w:rFonts w:cs="Helvetica"/>
          <w:szCs w:val="18"/>
        </w:rPr>
      </w:pPr>
      <w:r>
        <w:rPr>
          <w:rFonts w:cs="Helvetica"/>
          <w:szCs w:val="18"/>
        </w:rPr>
        <w:t>Clean system and prepare another sample (sometime you just have to start over!</w:t>
      </w:r>
    </w:p>
    <w:p w:rsidR="00BF6291" w:rsidRDefault="00BF6291" w:rsidP="001223EC">
      <w:pPr>
        <w:rPr>
          <w:rFonts w:cs="Helvetica"/>
          <w:szCs w:val="18"/>
        </w:rPr>
      </w:pPr>
    </w:p>
    <w:p w:rsidR="00BF6291" w:rsidRDefault="003158A3" w:rsidP="001223EC">
      <w:r>
        <w:t>Looking on the trend graph will show you the vales and obscuration (note the scale will change so you may not be seeing large changes). Increasing obstruction means the sample is dispersing, perhaps aggradations are breaking down. Decreasing obscuration could mean the opposite so add more energy to encourage dispersion.</w:t>
      </w:r>
    </w:p>
    <w:p w:rsidR="001223EC" w:rsidRDefault="001223EC" w:rsidP="001223EC">
      <w:pPr>
        <w:pStyle w:val="Address"/>
        <w:rPr>
          <w:rFonts w:cs="Helvetica"/>
          <w:szCs w:val="18"/>
        </w:rPr>
      </w:pPr>
    </w:p>
    <w:p w:rsidR="003158A3" w:rsidRDefault="003158A3" w:rsidP="001223EC">
      <w:pPr>
        <w:pStyle w:val="Address"/>
        <w:rPr>
          <w:rFonts w:cs="Helvetica"/>
          <w:szCs w:val="18"/>
        </w:rPr>
      </w:pPr>
    </w:p>
    <w:p w:rsidR="003158A3" w:rsidRDefault="003158A3" w:rsidP="001223EC">
      <w:pPr>
        <w:pStyle w:val="Address"/>
        <w:rPr>
          <w:rFonts w:cs="Helvetica"/>
          <w:szCs w:val="18"/>
        </w:rPr>
      </w:pPr>
    </w:p>
    <w:p w:rsidR="003158A3" w:rsidRDefault="003158A3" w:rsidP="003158A3">
      <w:pPr>
        <w:pStyle w:val="Heading1"/>
      </w:pPr>
      <w:r>
        <w:t>References</w:t>
      </w:r>
    </w:p>
    <w:p w:rsidR="003158A3" w:rsidRPr="003158A3" w:rsidRDefault="003158A3" w:rsidP="003158A3"/>
    <w:p w:rsidR="00D9464F" w:rsidRDefault="00D9464F" w:rsidP="001223EC"/>
    <w:p w:rsidR="00D9464F" w:rsidRPr="00D9464F" w:rsidRDefault="00D9464F" w:rsidP="001223EC">
      <w:r>
        <w:t xml:space="preserve">Allen, J, R, L. and Thornley, D, M. (2004). Laser Granulometry of estuarine silts: effects of Hydrogen peroxide Treatment. </w:t>
      </w:r>
      <w:r w:rsidRPr="00D9464F">
        <w:rPr>
          <w:i/>
        </w:rPr>
        <w:t>The Holocene</w:t>
      </w:r>
      <w:r>
        <w:rPr>
          <w:i/>
        </w:rPr>
        <w:t xml:space="preserve">. </w:t>
      </w:r>
      <w:r>
        <w:t>14. 290</w:t>
      </w:r>
    </w:p>
    <w:p w:rsidR="00D9464F" w:rsidRDefault="00D9464F" w:rsidP="001223EC"/>
    <w:p w:rsidR="00D9464F" w:rsidRDefault="00D9464F" w:rsidP="001223EC">
      <w:proofErr w:type="spellStart"/>
      <w:r>
        <w:t>Beuselinck</w:t>
      </w:r>
      <w:proofErr w:type="spellEnd"/>
      <w:r>
        <w:t xml:space="preserve">, L, </w:t>
      </w:r>
      <w:proofErr w:type="spellStart"/>
      <w:r>
        <w:t>Govers</w:t>
      </w:r>
      <w:proofErr w:type="spellEnd"/>
      <w:r>
        <w:t xml:space="preserve">, G, </w:t>
      </w:r>
      <w:proofErr w:type="spellStart"/>
      <w:r>
        <w:t>Poesen</w:t>
      </w:r>
      <w:proofErr w:type="spellEnd"/>
      <w:r>
        <w:t xml:space="preserve">, J, </w:t>
      </w:r>
      <w:proofErr w:type="spellStart"/>
      <w:r>
        <w:t>Degraer</w:t>
      </w:r>
      <w:proofErr w:type="spellEnd"/>
      <w:r>
        <w:t xml:space="preserve">, G, </w:t>
      </w:r>
      <w:proofErr w:type="spellStart"/>
      <w:r>
        <w:t>Froyen</w:t>
      </w:r>
      <w:proofErr w:type="spellEnd"/>
      <w:r>
        <w:t xml:space="preserve">, L. (1998). Grain size analysis by grain diffractometry: comparison with the sieve- pipette method. </w:t>
      </w:r>
      <w:r w:rsidRPr="00D9464F">
        <w:rPr>
          <w:i/>
        </w:rPr>
        <w:t>Catena.</w:t>
      </w:r>
      <w:r>
        <w:t xml:space="preserve"> 32. 193-208</w:t>
      </w:r>
    </w:p>
    <w:p w:rsidR="00D9464F" w:rsidRDefault="00D9464F" w:rsidP="001223EC"/>
    <w:p w:rsidR="00D9464F" w:rsidRDefault="00D9464F" w:rsidP="001223EC">
      <w:proofErr w:type="spellStart"/>
      <w:r>
        <w:t>Blott</w:t>
      </w:r>
      <w:proofErr w:type="spellEnd"/>
      <w:r>
        <w:t xml:space="preserve">, S, and </w:t>
      </w:r>
      <w:proofErr w:type="spellStart"/>
      <w:r>
        <w:t>Pye</w:t>
      </w:r>
      <w:proofErr w:type="spellEnd"/>
      <w:r>
        <w:t xml:space="preserve">, K. (2006) Particle size distribution analysis of sand sized particles by diffraction. </w:t>
      </w:r>
      <w:r w:rsidRPr="00D9464F">
        <w:rPr>
          <w:i/>
        </w:rPr>
        <w:t>Sedimentology</w:t>
      </w:r>
      <w:r>
        <w:rPr>
          <w:i/>
        </w:rPr>
        <w:t xml:space="preserve">. </w:t>
      </w:r>
      <w:r>
        <w:t>53. 671-685</w:t>
      </w:r>
    </w:p>
    <w:p w:rsidR="00D9464F" w:rsidRDefault="00D9464F" w:rsidP="001223EC"/>
    <w:p w:rsidR="00D9464F" w:rsidRDefault="003158A3" w:rsidP="001223EC">
      <w:pPr>
        <w:rPr>
          <w:rFonts w:cs="Helvetica"/>
          <w:szCs w:val="18"/>
        </w:rPr>
      </w:pPr>
      <w:r>
        <w:rPr>
          <w:rFonts w:cs="Helvetica"/>
          <w:szCs w:val="18"/>
        </w:rPr>
        <w:t>ISO 1332-1 Section 6.4 (2009) Particle Size analysis-Laser diffraction Methods. International Standard</w:t>
      </w:r>
    </w:p>
    <w:p w:rsidR="00E76C8D" w:rsidRPr="00D9464F" w:rsidRDefault="00E76C8D" w:rsidP="001223EC">
      <w:r>
        <w:rPr>
          <w:rFonts w:cs="Helvetica"/>
          <w:szCs w:val="18"/>
        </w:rPr>
        <w:br/>
        <w:t xml:space="preserve">Wentworth, C, K. (1922) </w:t>
      </w:r>
      <w:r w:rsidRPr="00E76C8D">
        <w:rPr>
          <w:rFonts w:cs="Helvetica"/>
          <w:i/>
          <w:szCs w:val="18"/>
        </w:rPr>
        <w:t>A scale of grade and class terms for clastic sediments.</w:t>
      </w:r>
    </w:p>
    <w:sectPr w:rsidR="00E76C8D" w:rsidRPr="00D9464F" w:rsidSect="00695D76">
      <w:footerReference w:type="default" r:id="rId12"/>
      <w:headerReference w:type="first" r:id="rId13"/>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41" w:rsidRDefault="00217841">
      <w:r>
        <w:separator/>
      </w:r>
    </w:p>
    <w:p w:rsidR="00217841" w:rsidRDefault="00217841"/>
  </w:endnote>
  <w:endnote w:type="continuationSeparator" w:id="0">
    <w:p w:rsidR="00217841" w:rsidRDefault="00217841">
      <w:r>
        <w:continuationSeparator/>
      </w:r>
    </w:p>
    <w:p w:rsidR="00217841" w:rsidRDefault="00217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68" w:rsidRDefault="00062768" w:rsidP="00ED2E52">
    <w:pPr>
      <w:pStyle w:val="ContinuationFooter"/>
    </w:pPr>
    <w:r>
      <w:fldChar w:fldCharType="begin"/>
    </w:r>
    <w:r>
      <w:instrText xml:space="preserve"> page </w:instrText>
    </w:r>
    <w:r>
      <w:fldChar w:fldCharType="separate"/>
    </w:r>
    <w:r w:rsidR="004917F3">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41" w:rsidRDefault="00217841">
      <w:r>
        <w:separator/>
      </w:r>
    </w:p>
    <w:p w:rsidR="00217841" w:rsidRDefault="00217841"/>
  </w:footnote>
  <w:footnote w:type="continuationSeparator" w:id="0">
    <w:p w:rsidR="00217841" w:rsidRDefault="00217841">
      <w:r>
        <w:continuationSeparator/>
      </w:r>
    </w:p>
    <w:p w:rsidR="00217841" w:rsidRDefault="002178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062768" w:rsidTr="00854B1E">
      <w:trPr>
        <w:trHeight w:hRule="exact" w:val="227"/>
      </w:trPr>
      <w:tc>
        <w:tcPr>
          <w:tcW w:w="9639" w:type="dxa"/>
        </w:tcPr>
        <w:p w:rsidR="00062768" w:rsidRDefault="00062768" w:rsidP="0029789A">
          <w:pPr>
            <w:pStyle w:val="Header"/>
          </w:pPr>
        </w:p>
      </w:tc>
    </w:tr>
    <w:tr w:rsidR="00062768" w:rsidTr="00854B1E">
      <w:trPr>
        <w:trHeight w:val="1571"/>
      </w:trPr>
      <w:tc>
        <w:tcPr>
          <w:tcW w:w="9639" w:type="dxa"/>
        </w:tcPr>
        <w:p w:rsidR="00062768" w:rsidRDefault="000E2314" w:rsidP="0029789A">
          <w:pPr>
            <w:pStyle w:val="Header"/>
            <w:jc w:val="right"/>
          </w:pPr>
          <w:r w:rsidRPr="00F55CD5">
            <w:rPr>
              <w:noProof/>
            </w:rPr>
            <w:drawing>
              <wp:inline distT="0" distB="0" distL="0" distR="0">
                <wp:extent cx="1981200" cy="428625"/>
                <wp:effectExtent l="0" t="0" r="0" b="0"/>
                <wp:docPr id="2"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rsidR="00062768" w:rsidRPr="0029789A" w:rsidRDefault="00062768" w:rsidP="0082020C">
    <w:pPr>
      <w:pStyle w:val="DocTit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21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144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887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00B7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44B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069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F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AF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8A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15A9"/>
    <w:multiLevelType w:val="multilevel"/>
    <w:tmpl w:val="E85E02E4"/>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43C3248"/>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2" w15:restartNumberingAfterBreak="0">
    <w:nsid w:val="10845601"/>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4F527F7"/>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7554C5A"/>
    <w:multiLevelType w:val="multilevel"/>
    <w:tmpl w:val="647A127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02900B7"/>
    <w:multiLevelType w:val="hybridMultilevel"/>
    <w:tmpl w:val="2968E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1516B77"/>
    <w:multiLevelType w:val="multilevel"/>
    <w:tmpl w:val="4376543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lowerLetter"/>
      <w:lvlText w:val="%4)"/>
      <w:lvlJc w:val="left"/>
      <w:pPr>
        <w:tabs>
          <w:tab w:val="num" w:pos="998"/>
        </w:tabs>
        <w:ind w:left="998" w:hanging="28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6B951FF"/>
    <w:multiLevelType w:val="multilevel"/>
    <w:tmpl w:val="D47AFFB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7DB3ED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1C75C32"/>
    <w:multiLevelType w:val="multilevel"/>
    <w:tmpl w:val="D5C8E10C"/>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0221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7557A07"/>
    <w:multiLevelType w:val="hybridMultilevel"/>
    <w:tmpl w:val="4CC46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B74F9F"/>
    <w:multiLevelType w:val="multilevel"/>
    <w:tmpl w:val="3C0046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4320" w:hanging="1440"/>
      </w:pPr>
      <w:rPr>
        <w:rFonts w:hint="default"/>
      </w:rPr>
    </w:lvl>
  </w:abstractNum>
  <w:abstractNum w:abstractNumId="23" w15:restartNumberingAfterBreak="0">
    <w:nsid w:val="3AA92436"/>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DD420A9"/>
    <w:multiLevelType w:val="hybridMultilevel"/>
    <w:tmpl w:val="4D1C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5643F50"/>
    <w:multiLevelType w:val="multilevel"/>
    <w:tmpl w:val="A9246FB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A752A7"/>
    <w:multiLevelType w:val="hybridMultilevel"/>
    <w:tmpl w:val="4582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495E38"/>
    <w:multiLevelType w:val="hybridMultilevel"/>
    <w:tmpl w:val="BEC418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2F1318"/>
    <w:multiLevelType w:val="multilevel"/>
    <w:tmpl w:val="D2EE7342"/>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231FF"/>
    <w:multiLevelType w:val="hybridMultilevel"/>
    <w:tmpl w:val="7FF8A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9D54EE"/>
    <w:multiLevelType w:val="multilevel"/>
    <w:tmpl w:val="803E5A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6E2021"/>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5" w15:restartNumberingAfterBreak="0">
    <w:nsid w:val="69954DE1"/>
    <w:multiLevelType w:val="hybridMultilevel"/>
    <w:tmpl w:val="EE969808"/>
    <w:lvl w:ilvl="0" w:tplc="84F8B900">
      <w:start w:val="1"/>
      <w:numFmt w:val="decimal"/>
      <w:lvlText w:val="Part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B392CD5"/>
    <w:multiLevelType w:val="multilevel"/>
    <w:tmpl w:val="81B6B8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3744" w:hanging="1224"/>
      </w:pPr>
      <w:rPr>
        <w:rFonts w:hint="default"/>
      </w:rPr>
    </w:lvl>
    <w:lvl w:ilvl="8">
      <w:start w:val="1"/>
      <w:numFmt w:val="none"/>
      <w:suff w:val="nothing"/>
      <w:lvlText w:val=""/>
      <w:lvlJc w:val="left"/>
      <w:pPr>
        <w:ind w:left="4320" w:hanging="1440"/>
      </w:pPr>
      <w:rPr>
        <w:rFonts w:hint="default"/>
      </w:rPr>
    </w:lvl>
  </w:abstractNum>
  <w:abstractNum w:abstractNumId="37" w15:restartNumberingAfterBreak="0">
    <w:nsid w:val="6D8B2A70"/>
    <w:multiLevelType w:val="multilevel"/>
    <w:tmpl w:val="691489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FBC5623"/>
    <w:multiLevelType w:val="multilevel"/>
    <w:tmpl w:val="456A48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01473F8"/>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34E4B61"/>
    <w:multiLevelType w:val="multilevel"/>
    <w:tmpl w:val="FBEAF40A"/>
    <w:lvl w:ilvl="0">
      <w:start w:val="1"/>
      <w:numFmt w:val="decimal"/>
      <w:lvlText w:val="%1."/>
      <w:lvlJc w:val="left"/>
      <w:pPr>
        <w:tabs>
          <w:tab w:val="num" w:pos="714"/>
        </w:tabs>
        <w:ind w:left="714" w:hanging="714"/>
      </w:pPr>
      <w:rPr>
        <w:rFonts w:hint="default"/>
      </w:rPr>
    </w:lvl>
    <w:lvl w:ilvl="1">
      <w:start w:val="1"/>
      <w:numFmt w:val="bullet"/>
      <w:lvlText w:val=""/>
      <w:lvlJc w:val="left"/>
      <w:pPr>
        <w:tabs>
          <w:tab w:val="num" w:pos="358"/>
        </w:tabs>
        <w:ind w:left="358" w:hanging="358"/>
      </w:pPr>
      <w:rPr>
        <w:rFonts w:ascii="Symbol" w:hAnsi="Symbol"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2" w15:restartNumberingAfterBreak="0">
    <w:nsid w:val="7C661F68"/>
    <w:multiLevelType w:val="multilevel"/>
    <w:tmpl w:val="D1D6941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F204553"/>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41"/>
  </w:num>
  <w:num w:numId="2">
    <w:abstractNumId w:val="33"/>
  </w:num>
  <w:num w:numId="3">
    <w:abstractNumId w:val="12"/>
  </w:num>
  <w:num w:numId="4">
    <w:abstractNumId w:val="13"/>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31"/>
  </w:num>
  <w:num w:numId="19">
    <w:abstractNumId w:val="27"/>
  </w:num>
  <w:num w:numId="20">
    <w:abstractNumId w:val="25"/>
  </w:num>
  <w:num w:numId="21">
    <w:abstractNumId w:val="40"/>
  </w:num>
  <w:num w:numId="22">
    <w:abstractNumId w:val="32"/>
  </w:num>
  <w:num w:numId="23">
    <w:abstractNumId w:val="29"/>
  </w:num>
  <w:num w:numId="24">
    <w:abstractNumId w:val="16"/>
  </w:num>
  <w:num w:numId="25">
    <w:abstractNumId w:val="39"/>
  </w:num>
  <w:num w:numId="26">
    <w:abstractNumId w:val="23"/>
  </w:num>
  <w:num w:numId="27">
    <w:abstractNumId w:val="30"/>
  </w:num>
  <w:num w:numId="28">
    <w:abstractNumId w:val="14"/>
  </w:num>
  <w:num w:numId="29">
    <w:abstractNumId w:val="17"/>
  </w:num>
  <w:num w:numId="30">
    <w:abstractNumId w:val="10"/>
  </w:num>
  <w:num w:numId="31">
    <w:abstractNumId w:val="38"/>
  </w:num>
  <w:num w:numId="32">
    <w:abstractNumId w:val="37"/>
  </w:num>
  <w:num w:numId="33">
    <w:abstractNumId w:val="36"/>
  </w:num>
  <w:num w:numId="34">
    <w:abstractNumId w:val="22"/>
  </w:num>
  <w:num w:numId="35">
    <w:abstractNumId w:val="11"/>
  </w:num>
  <w:num w:numId="36">
    <w:abstractNumId w:val="20"/>
  </w:num>
  <w:num w:numId="37">
    <w:abstractNumId w:val="34"/>
  </w:num>
  <w:num w:numId="38">
    <w:abstractNumId w:val="43"/>
  </w:num>
  <w:num w:numId="39">
    <w:abstractNumId w:val="35"/>
  </w:num>
  <w:num w:numId="40">
    <w:abstractNumId w:val="26"/>
  </w:num>
  <w:num w:numId="41">
    <w:abstractNumId w:val="42"/>
  </w:num>
  <w:num w:numId="42">
    <w:abstractNumId w:val="24"/>
  </w:num>
  <w:num w:numId="43">
    <w:abstractNumId w:val="2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1"/>
    <w:rsid w:val="0000043D"/>
    <w:rsid w:val="00005E09"/>
    <w:rsid w:val="00015087"/>
    <w:rsid w:val="00062768"/>
    <w:rsid w:val="00063081"/>
    <w:rsid w:val="00071653"/>
    <w:rsid w:val="000824F4"/>
    <w:rsid w:val="000978E8"/>
    <w:rsid w:val="000B1DED"/>
    <w:rsid w:val="000C6C61"/>
    <w:rsid w:val="000E2314"/>
    <w:rsid w:val="000F123C"/>
    <w:rsid w:val="001223EC"/>
    <w:rsid w:val="001532E2"/>
    <w:rsid w:val="0018144C"/>
    <w:rsid w:val="001840EA"/>
    <w:rsid w:val="001C5C5C"/>
    <w:rsid w:val="001D0B37"/>
    <w:rsid w:val="001D5201"/>
    <w:rsid w:val="00216B5A"/>
    <w:rsid w:val="00217841"/>
    <w:rsid w:val="00236BFE"/>
    <w:rsid w:val="00241441"/>
    <w:rsid w:val="0024539C"/>
    <w:rsid w:val="00254722"/>
    <w:rsid w:val="002547F5"/>
    <w:rsid w:val="00260333"/>
    <w:rsid w:val="00260384"/>
    <w:rsid w:val="00260B1D"/>
    <w:rsid w:val="0029789A"/>
    <w:rsid w:val="002A70BE"/>
    <w:rsid w:val="002C6198"/>
    <w:rsid w:val="002D4DF4"/>
    <w:rsid w:val="00313CC8"/>
    <w:rsid w:val="003158A3"/>
    <w:rsid w:val="003178D9"/>
    <w:rsid w:val="0034151E"/>
    <w:rsid w:val="00364B2C"/>
    <w:rsid w:val="003701F7"/>
    <w:rsid w:val="003B0262"/>
    <w:rsid w:val="00433503"/>
    <w:rsid w:val="00463797"/>
    <w:rsid w:val="00474D00"/>
    <w:rsid w:val="004917F3"/>
    <w:rsid w:val="004B2A50"/>
    <w:rsid w:val="004C0252"/>
    <w:rsid w:val="0051744C"/>
    <w:rsid w:val="00524005"/>
    <w:rsid w:val="00541CE0"/>
    <w:rsid w:val="005534E1"/>
    <w:rsid w:val="00573487"/>
    <w:rsid w:val="005949FA"/>
    <w:rsid w:val="005D44D1"/>
    <w:rsid w:val="006249FD"/>
    <w:rsid w:val="006343FA"/>
    <w:rsid w:val="00695D76"/>
    <w:rsid w:val="0070376B"/>
    <w:rsid w:val="00761108"/>
    <w:rsid w:val="0079197B"/>
    <w:rsid w:val="00791A2A"/>
    <w:rsid w:val="007C6FAA"/>
    <w:rsid w:val="007E2D19"/>
    <w:rsid w:val="007F2AEA"/>
    <w:rsid w:val="00813A2C"/>
    <w:rsid w:val="0082020C"/>
    <w:rsid w:val="0082075E"/>
    <w:rsid w:val="00850F3C"/>
    <w:rsid w:val="00854B1E"/>
    <w:rsid w:val="00856B8A"/>
    <w:rsid w:val="00883499"/>
    <w:rsid w:val="008F03C7"/>
    <w:rsid w:val="008F5279"/>
    <w:rsid w:val="009143A4"/>
    <w:rsid w:val="00945F4B"/>
    <w:rsid w:val="009464AF"/>
    <w:rsid w:val="00965BFB"/>
    <w:rsid w:val="00970E28"/>
    <w:rsid w:val="0098120F"/>
    <w:rsid w:val="00A021B7"/>
    <w:rsid w:val="00A131D9"/>
    <w:rsid w:val="00A23226"/>
    <w:rsid w:val="00A34296"/>
    <w:rsid w:val="00A521A9"/>
    <w:rsid w:val="00A600CE"/>
    <w:rsid w:val="00A925C0"/>
    <w:rsid w:val="00AA3CB5"/>
    <w:rsid w:val="00AC2B17"/>
    <w:rsid w:val="00AE1CA0"/>
    <w:rsid w:val="00AE39DC"/>
    <w:rsid w:val="00AE4DC4"/>
    <w:rsid w:val="00B84C12"/>
    <w:rsid w:val="00BB4A42"/>
    <w:rsid w:val="00BB7845"/>
    <w:rsid w:val="00BF1CC6"/>
    <w:rsid w:val="00BF6291"/>
    <w:rsid w:val="00C360BC"/>
    <w:rsid w:val="00C907D0"/>
    <w:rsid w:val="00CD04F0"/>
    <w:rsid w:val="00CE3A26"/>
    <w:rsid w:val="00D0050B"/>
    <w:rsid w:val="00D16D9D"/>
    <w:rsid w:val="00D54AA2"/>
    <w:rsid w:val="00D5587F"/>
    <w:rsid w:val="00D65B56"/>
    <w:rsid w:val="00D67D41"/>
    <w:rsid w:val="00D9464F"/>
    <w:rsid w:val="00DD226F"/>
    <w:rsid w:val="00E25775"/>
    <w:rsid w:val="00E363B8"/>
    <w:rsid w:val="00E63AC1"/>
    <w:rsid w:val="00E76C8D"/>
    <w:rsid w:val="00ED2E52"/>
    <w:rsid w:val="00F00E2A"/>
    <w:rsid w:val="00F43A78"/>
    <w:rsid w:val="00F85DED"/>
    <w:rsid w:val="00F90F90"/>
    <w:rsid w:val="00FC2ADA"/>
    <w:rsid w:val="00FF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61F64362-85AF-431B-B7C1-FB4F10C9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6"/>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18"/>
      </w:numPr>
    </w:pPr>
  </w:style>
  <w:style w:type="paragraph" w:styleId="ListBullet3">
    <w:name w:val="List Bullet 3"/>
    <w:basedOn w:val="Normal"/>
    <w:rsid w:val="00856B8A"/>
    <w:pPr>
      <w:numPr>
        <w:numId w:val="20"/>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40"/>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F43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4516">
      <w:bodyDiv w:val="1"/>
      <w:marLeft w:val="0"/>
      <w:marRight w:val="0"/>
      <w:marTop w:val="0"/>
      <w:marBottom w:val="0"/>
      <w:divBdr>
        <w:top w:val="none" w:sz="0" w:space="0" w:color="auto"/>
        <w:left w:val="none" w:sz="0" w:space="0" w:color="auto"/>
        <w:bottom w:val="none" w:sz="0" w:space="0" w:color="auto"/>
        <w:right w:val="none" w:sz="0" w:space="0" w:color="auto"/>
      </w:divBdr>
    </w:div>
    <w:div w:id="946276559">
      <w:bodyDiv w:val="1"/>
      <w:marLeft w:val="0"/>
      <w:marRight w:val="0"/>
      <w:marTop w:val="0"/>
      <w:marBottom w:val="0"/>
      <w:divBdr>
        <w:top w:val="none" w:sz="0" w:space="0" w:color="auto"/>
        <w:left w:val="none" w:sz="0" w:space="0" w:color="auto"/>
        <w:bottom w:val="none" w:sz="0" w:space="0" w:color="auto"/>
        <w:right w:val="none" w:sz="0" w:space="0" w:color="auto"/>
      </w:divBdr>
    </w:div>
    <w:div w:id="20944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m1f10\AppData\Roaming\Microsoft\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490E87D864724E974A351382FEB4A4" ma:contentTypeVersion="0" ma:contentTypeDescription="Create a new document." ma:contentTypeScope="" ma:versionID="9c247941dd6d1cc9e8f6500516f2269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DDC81-EAD1-43E3-9B29-89C20F64F1D0}">
  <ds:schemaRefs>
    <ds:schemaRef ds:uri="http://schemas.microsoft.com/sharepoint/v3/contenttype/forms"/>
  </ds:schemaRefs>
</ds:datastoreItem>
</file>

<file path=customXml/itemProps2.xml><?xml version="1.0" encoding="utf-8"?>
<ds:datastoreItem xmlns:ds="http://schemas.openxmlformats.org/officeDocument/2006/customXml" ds:itemID="{35DC4248-9814-4EAF-8290-2C87AB654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B6D8EE-CF4F-433E-B769-3906B16C418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4</Pages>
  <Words>1329</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Report template</vt:lpstr>
    </vt:vector>
  </TitlesOfParts>
  <Company>Southampton University</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Morgan P.R.</dc:creator>
  <cp:keywords>V0.1</cp:keywords>
  <cp:lastModifiedBy>Morgan P.R.</cp:lastModifiedBy>
  <cp:revision>2</cp:revision>
  <cp:lastPrinted>2008-01-14T18:11:00Z</cp:lastPrinted>
  <dcterms:created xsi:type="dcterms:W3CDTF">2020-08-27T14:19:00Z</dcterms:created>
  <dcterms:modified xsi:type="dcterms:W3CDTF">2020-08-27T14:19:00Z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0x01010004490E87D864724E974A351382FEB4A4</vt:lpwstr>
  </property>
  <property fmtid="{D5CDD505-2E9C-101B-9397-08002B2CF9AE}" pid="3" name="PublishingRollupImage">
    <vt:lpwstr/>
  </property>
  <property fmtid="{D5CDD505-2E9C-101B-9397-08002B2CF9AE}" pid="4" name="PublishingContactEmail">
    <vt:lpwstr/>
  </property>
  <property fmtid="{D5CDD505-2E9C-101B-9397-08002B2CF9AE}" pid="5" name="PublishingVariationRelationshipLinkFieldID">
    <vt:lpwstr>, </vt:lpwstr>
  </property>
  <property fmtid="{D5CDD505-2E9C-101B-9397-08002B2CF9AE}" pid="6" name="PublishingVariationGroupID">
    <vt:lpwstr/>
  </property>
  <property fmtid="{D5CDD505-2E9C-101B-9397-08002B2CF9AE}" pid="7" name="Audience">
    <vt:lpwstr/>
  </property>
  <property fmtid="{D5CDD505-2E9C-101B-9397-08002B2CF9AE}" pid="8" name="PublishingExpirationDate">
    <vt:lpwstr/>
  </property>
  <property fmtid="{D5CDD505-2E9C-101B-9397-08002B2CF9AE}" pid="9" name="PublishingContactPicture">
    <vt:lpwstr>, </vt:lpwstr>
  </property>
  <property fmtid="{D5CDD505-2E9C-101B-9397-08002B2CF9AE}" pid="10" name="PublishingStartDate">
    <vt:lpwstr/>
  </property>
  <property fmtid="{D5CDD505-2E9C-101B-9397-08002B2CF9AE}" pid="11" name="PublishingContact">
    <vt:lpwstr/>
  </property>
  <property fmtid="{D5CDD505-2E9C-101B-9397-08002B2CF9AE}" pid="12" name="PublishingContactName">
    <vt:lpwstr/>
  </property>
  <property fmtid="{D5CDD505-2E9C-101B-9397-08002B2CF9AE}" pid="13" name="Comments">
    <vt:lpwstr/>
  </property>
</Properties>
</file>